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9C4EA" w14:textId="77777777" w:rsidR="00C44168" w:rsidRDefault="00C44168" w:rsidP="00C44168">
      <w:pPr>
        <w:spacing w:after="0" w:line="480" w:lineRule="auto"/>
        <w:jc w:val="center"/>
        <w:rPr>
          <w:rFonts w:cs="Times New Roman"/>
          <w:szCs w:val="24"/>
        </w:rPr>
      </w:pPr>
    </w:p>
    <w:p w14:paraId="1EF0F4F3" w14:textId="77777777" w:rsidR="00C44168" w:rsidRDefault="00C44168" w:rsidP="00C44168">
      <w:pPr>
        <w:spacing w:after="0" w:line="480" w:lineRule="auto"/>
        <w:jc w:val="center"/>
        <w:rPr>
          <w:rFonts w:cs="Times New Roman"/>
          <w:szCs w:val="24"/>
        </w:rPr>
      </w:pPr>
    </w:p>
    <w:p w14:paraId="034F2785" w14:textId="77777777" w:rsidR="00C44168" w:rsidRDefault="00C44168" w:rsidP="00C44168">
      <w:pPr>
        <w:spacing w:after="0" w:line="480" w:lineRule="auto"/>
        <w:jc w:val="center"/>
        <w:rPr>
          <w:rFonts w:cs="Times New Roman"/>
          <w:szCs w:val="24"/>
        </w:rPr>
      </w:pPr>
    </w:p>
    <w:p w14:paraId="6FC27A95" w14:textId="77777777" w:rsidR="00C44168" w:rsidRDefault="00C44168" w:rsidP="00C44168">
      <w:pPr>
        <w:spacing w:after="0" w:line="480" w:lineRule="auto"/>
        <w:jc w:val="center"/>
        <w:rPr>
          <w:rFonts w:cs="Times New Roman"/>
          <w:szCs w:val="24"/>
        </w:rPr>
      </w:pPr>
    </w:p>
    <w:p w14:paraId="0C9B7A1E" w14:textId="77777777" w:rsidR="00C44168" w:rsidRDefault="00C44168" w:rsidP="00C44168">
      <w:pPr>
        <w:spacing w:after="0" w:line="480" w:lineRule="auto"/>
        <w:jc w:val="center"/>
        <w:rPr>
          <w:rFonts w:cs="Times New Roman"/>
          <w:szCs w:val="24"/>
        </w:rPr>
      </w:pPr>
    </w:p>
    <w:p w14:paraId="30F9DEEC" w14:textId="77777777" w:rsidR="00C44168" w:rsidRDefault="00C44168" w:rsidP="00C44168">
      <w:pPr>
        <w:spacing w:after="0" w:line="480" w:lineRule="auto"/>
        <w:jc w:val="center"/>
        <w:rPr>
          <w:rFonts w:cs="Times New Roman"/>
          <w:szCs w:val="24"/>
        </w:rPr>
      </w:pPr>
    </w:p>
    <w:p w14:paraId="30709E66" w14:textId="77777777" w:rsidR="00C44168" w:rsidRDefault="00C44168" w:rsidP="00C44168">
      <w:pPr>
        <w:spacing w:after="0" w:line="480" w:lineRule="auto"/>
        <w:jc w:val="center"/>
        <w:rPr>
          <w:rFonts w:cs="Times New Roman"/>
          <w:szCs w:val="24"/>
        </w:rPr>
      </w:pPr>
    </w:p>
    <w:p w14:paraId="2DBCAAF0" w14:textId="77777777" w:rsidR="00C44168" w:rsidRDefault="00C44168" w:rsidP="00C44168">
      <w:pPr>
        <w:spacing w:after="0" w:line="480" w:lineRule="auto"/>
        <w:jc w:val="center"/>
        <w:rPr>
          <w:rFonts w:cs="Times New Roman"/>
          <w:szCs w:val="24"/>
        </w:rPr>
      </w:pPr>
    </w:p>
    <w:p w14:paraId="4156DD87" w14:textId="77777777" w:rsidR="00C44168" w:rsidRDefault="00C44168" w:rsidP="00C44168">
      <w:pPr>
        <w:spacing w:after="0" w:line="480" w:lineRule="auto"/>
        <w:jc w:val="center"/>
        <w:rPr>
          <w:rFonts w:cs="Times New Roman"/>
          <w:szCs w:val="24"/>
        </w:rPr>
      </w:pPr>
    </w:p>
    <w:p w14:paraId="3195AC9E" w14:textId="77777777" w:rsidR="00C44168" w:rsidRDefault="00C44168" w:rsidP="00C44168">
      <w:pPr>
        <w:spacing w:after="0" w:line="480" w:lineRule="auto"/>
        <w:jc w:val="center"/>
        <w:rPr>
          <w:rFonts w:cs="Times New Roman"/>
          <w:szCs w:val="24"/>
        </w:rPr>
      </w:pPr>
    </w:p>
    <w:p w14:paraId="25441414" w14:textId="77777777" w:rsidR="00C44168" w:rsidRDefault="00C44168" w:rsidP="00C44168">
      <w:pPr>
        <w:spacing w:after="0" w:line="480" w:lineRule="auto"/>
        <w:jc w:val="center"/>
        <w:rPr>
          <w:rFonts w:cs="Times New Roman"/>
          <w:szCs w:val="24"/>
        </w:rPr>
      </w:pPr>
    </w:p>
    <w:p w14:paraId="3EFD142D" w14:textId="560BFF0A" w:rsidR="00C44168" w:rsidRPr="00C44168" w:rsidRDefault="00C44168" w:rsidP="00C44168">
      <w:pPr>
        <w:spacing w:after="0" w:line="480" w:lineRule="auto"/>
        <w:jc w:val="center"/>
        <w:rPr>
          <w:rFonts w:cs="Times New Roman"/>
          <w:szCs w:val="24"/>
        </w:rPr>
      </w:pPr>
      <w:r w:rsidRPr="00C44168">
        <w:rPr>
          <w:rFonts w:cs="Times New Roman"/>
          <w:szCs w:val="24"/>
        </w:rPr>
        <w:t>Amylase Enzyme Experiment (pH)</w:t>
      </w:r>
    </w:p>
    <w:p w14:paraId="6EA15799" w14:textId="77777777" w:rsidR="00C44168" w:rsidRPr="007F113D" w:rsidRDefault="00C44168" w:rsidP="00C44168">
      <w:pPr>
        <w:spacing w:after="0" w:line="480" w:lineRule="auto"/>
        <w:jc w:val="center"/>
        <w:rPr>
          <w:rFonts w:cs="Times New Roman"/>
          <w:szCs w:val="24"/>
        </w:rPr>
      </w:pPr>
      <w:r w:rsidRPr="007F113D">
        <w:rPr>
          <w:rFonts w:cs="Times New Roman"/>
          <w:szCs w:val="24"/>
        </w:rPr>
        <w:t>Student Name</w:t>
      </w:r>
    </w:p>
    <w:p w14:paraId="3EAA8CFB" w14:textId="77777777" w:rsidR="00C44168" w:rsidRDefault="00C44168" w:rsidP="00C44168">
      <w:pPr>
        <w:spacing w:after="0" w:line="480" w:lineRule="auto"/>
        <w:jc w:val="center"/>
      </w:pPr>
      <w:r w:rsidRPr="007F113D">
        <w:rPr>
          <w:rFonts w:cs="Times New Roman"/>
          <w:szCs w:val="24"/>
        </w:rPr>
        <w:t>Institutional affiliation</w:t>
      </w:r>
    </w:p>
    <w:p w14:paraId="323D54E8" w14:textId="77777777" w:rsidR="00C44168" w:rsidRDefault="00C44168" w:rsidP="00C44168">
      <w:pPr>
        <w:spacing w:after="0" w:line="480" w:lineRule="auto"/>
      </w:pPr>
    </w:p>
    <w:p w14:paraId="35866870" w14:textId="77777777" w:rsidR="00C44168" w:rsidRDefault="00C44168" w:rsidP="00C44168">
      <w:pPr>
        <w:spacing w:after="0" w:line="480" w:lineRule="auto"/>
      </w:pPr>
      <w:bookmarkStart w:id="0" w:name="_Hlk527407650"/>
      <w:r>
        <w:br w:type="page"/>
      </w:r>
    </w:p>
    <w:bookmarkEnd w:id="0"/>
    <w:p w14:paraId="4199B8F1" w14:textId="77777777" w:rsidR="000D0635" w:rsidRDefault="00C44168" w:rsidP="000D0635">
      <w:pPr>
        <w:spacing w:after="0" w:line="480" w:lineRule="auto"/>
      </w:pPr>
      <w:r>
        <w:lastRenderedPageBreak/>
        <w:t>Amylase Enzyme Experiment (pH)</w:t>
      </w:r>
    </w:p>
    <w:p w14:paraId="0E52B904" w14:textId="3C59F540" w:rsidR="000D0635" w:rsidRDefault="000D0635" w:rsidP="000D0635">
      <w:pPr>
        <w:spacing w:after="0" w:line="480" w:lineRule="auto"/>
      </w:pPr>
      <w:r>
        <w:t xml:space="preserve">Summary </w:t>
      </w:r>
      <w:r w:rsidR="00323399">
        <w:t xml:space="preserve">of result </w:t>
      </w:r>
    </w:p>
    <w:tbl>
      <w:tblPr>
        <w:tblStyle w:val="PlainTable2"/>
        <w:tblW w:w="0" w:type="auto"/>
        <w:tblLook w:val="04A0" w:firstRow="1" w:lastRow="0" w:firstColumn="1" w:lastColumn="0" w:noHBand="0" w:noVBand="1"/>
      </w:tblPr>
      <w:tblGrid>
        <w:gridCol w:w="2337"/>
        <w:gridCol w:w="2337"/>
        <w:gridCol w:w="2338"/>
        <w:gridCol w:w="2338"/>
      </w:tblGrid>
      <w:tr w:rsidR="00323399" w14:paraId="376D7292" w14:textId="77777777" w:rsidTr="003233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hideMark/>
          </w:tcPr>
          <w:p w14:paraId="0EFDFF82" w14:textId="77777777" w:rsidR="00323399" w:rsidRDefault="00323399">
            <w:pPr>
              <w:spacing w:line="480" w:lineRule="auto"/>
            </w:pPr>
            <w:r>
              <w:t xml:space="preserve">Tube Number </w:t>
            </w:r>
          </w:p>
        </w:tc>
        <w:tc>
          <w:tcPr>
            <w:tcW w:w="2337" w:type="dxa"/>
            <w:hideMark/>
          </w:tcPr>
          <w:p w14:paraId="413FE8C8" w14:textId="77777777" w:rsidR="00323399" w:rsidRDefault="00323399">
            <w:pPr>
              <w:spacing w:line="480" w:lineRule="auto"/>
              <w:cnfStyle w:val="100000000000" w:firstRow="1" w:lastRow="0" w:firstColumn="0" w:lastColumn="0" w:oddVBand="0" w:evenVBand="0" w:oddHBand="0" w:evenHBand="0" w:firstRowFirstColumn="0" w:firstRowLastColumn="0" w:lastRowFirstColumn="0" w:lastRowLastColumn="0"/>
            </w:pPr>
            <w:r>
              <w:t>pH</w:t>
            </w:r>
          </w:p>
        </w:tc>
        <w:tc>
          <w:tcPr>
            <w:tcW w:w="2338" w:type="dxa"/>
            <w:hideMark/>
          </w:tcPr>
          <w:p w14:paraId="4BD2103B" w14:textId="77777777" w:rsidR="00323399" w:rsidRDefault="00323399">
            <w:pPr>
              <w:spacing w:line="480" w:lineRule="auto"/>
              <w:cnfStyle w:val="100000000000" w:firstRow="1" w:lastRow="0" w:firstColumn="0" w:lastColumn="0" w:oddVBand="0" w:evenVBand="0" w:oddHBand="0" w:evenHBand="0" w:firstRowFirstColumn="0" w:firstRowLastColumn="0" w:lastRowFirstColumn="0" w:lastRowLastColumn="0"/>
            </w:pPr>
            <w:r>
              <w:t>Absorbance at 540nm</w:t>
            </w:r>
          </w:p>
        </w:tc>
        <w:tc>
          <w:tcPr>
            <w:tcW w:w="2338" w:type="dxa"/>
            <w:hideMark/>
          </w:tcPr>
          <w:p w14:paraId="54C57D86" w14:textId="77777777" w:rsidR="00323399" w:rsidRDefault="00323399">
            <w:pPr>
              <w:spacing w:line="480" w:lineRule="auto"/>
              <w:cnfStyle w:val="100000000000" w:firstRow="1" w:lastRow="0" w:firstColumn="0" w:lastColumn="0" w:oddVBand="0" w:evenVBand="0" w:oddHBand="0" w:evenHBand="0" w:firstRowFirstColumn="0" w:firstRowLastColumn="0" w:lastRowFirstColumn="0" w:lastRowLastColumn="0"/>
            </w:pPr>
            <w:r>
              <w:t>Enzyme Activity</w:t>
            </w:r>
          </w:p>
        </w:tc>
      </w:tr>
      <w:tr w:rsidR="00323399" w14:paraId="3005B403" w14:textId="77777777" w:rsidTr="0032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hideMark/>
          </w:tcPr>
          <w:p w14:paraId="7CD10C4C" w14:textId="77777777" w:rsidR="00323399" w:rsidRDefault="00323399">
            <w:pPr>
              <w:spacing w:line="480" w:lineRule="auto"/>
            </w:pPr>
            <w:r>
              <w:t>1</w:t>
            </w:r>
          </w:p>
        </w:tc>
        <w:tc>
          <w:tcPr>
            <w:tcW w:w="2337" w:type="dxa"/>
            <w:hideMark/>
          </w:tcPr>
          <w:p w14:paraId="7AD1C7D3"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1pHE</w:t>
            </w:r>
          </w:p>
        </w:tc>
        <w:tc>
          <w:tcPr>
            <w:tcW w:w="2338" w:type="dxa"/>
            <w:hideMark/>
          </w:tcPr>
          <w:p w14:paraId="5CEBF28B"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0.006</w:t>
            </w:r>
          </w:p>
        </w:tc>
        <w:tc>
          <w:tcPr>
            <w:tcW w:w="2338" w:type="dxa"/>
            <w:hideMark/>
          </w:tcPr>
          <w:p w14:paraId="62C4B94D"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Yes</w:t>
            </w:r>
          </w:p>
        </w:tc>
      </w:tr>
      <w:tr w:rsidR="00323399" w14:paraId="45240C9B" w14:textId="77777777" w:rsidTr="00323399">
        <w:tc>
          <w:tcPr>
            <w:cnfStyle w:val="001000000000" w:firstRow="0" w:lastRow="0" w:firstColumn="1" w:lastColumn="0" w:oddVBand="0" w:evenVBand="0" w:oddHBand="0" w:evenHBand="0" w:firstRowFirstColumn="0" w:firstRowLastColumn="0" w:lastRowFirstColumn="0" w:lastRowLastColumn="0"/>
            <w:tcW w:w="2337" w:type="dxa"/>
            <w:hideMark/>
          </w:tcPr>
          <w:p w14:paraId="65D7A649" w14:textId="77777777" w:rsidR="00323399" w:rsidRDefault="00323399">
            <w:pPr>
              <w:spacing w:line="480" w:lineRule="auto"/>
            </w:pPr>
            <w:r>
              <w:t>2</w:t>
            </w:r>
          </w:p>
        </w:tc>
        <w:tc>
          <w:tcPr>
            <w:tcW w:w="2337" w:type="dxa"/>
            <w:hideMark/>
          </w:tcPr>
          <w:p w14:paraId="1D133E80"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 xml:space="preserve">3 </w:t>
            </w:r>
            <w:proofErr w:type="spellStart"/>
            <w:r>
              <w:t>pHE</w:t>
            </w:r>
            <w:proofErr w:type="spellEnd"/>
          </w:p>
        </w:tc>
        <w:tc>
          <w:tcPr>
            <w:tcW w:w="2338" w:type="dxa"/>
            <w:hideMark/>
          </w:tcPr>
          <w:p w14:paraId="06517145"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-0.028</w:t>
            </w:r>
          </w:p>
        </w:tc>
        <w:tc>
          <w:tcPr>
            <w:tcW w:w="2338" w:type="dxa"/>
            <w:hideMark/>
          </w:tcPr>
          <w:p w14:paraId="7D732374"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No</w:t>
            </w:r>
          </w:p>
        </w:tc>
      </w:tr>
      <w:tr w:rsidR="00323399" w14:paraId="66EC74BF" w14:textId="77777777" w:rsidTr="0032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hideMark/>
          </w:tcPr>
          <w:p w14:paraId="13046CB4" w14:textId="77777777" w:rsidR="00323399" w:rsidRDefault="00323399">
            <w:pPr>
              <w:spacing w:line="480" w:lineRule="auto"/>
            </w:pPr>
            <w:r>
              <w:t>3</w:t>
            </w:r>
          </w:p>
        </w:tc>
        <w:tc>
          <w:tcPr>
            <w:tcW w:w="2337" w:type="dxa"/>
            <w:hideMark/>
          </w:tcPr>
          <w:p w14:paraId="2BCAF96D"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 xml:space="preserve">5 </w:t>
            </w:r>
            <w:proofErr w:type="spellStart"/>
            <w:r>
              <w:t>pHE</w:t>
            </w:r>
            <w:proofErr w:type="spellEnd"/>
          </w:p>
        </w:tc>
        <w:tc>
          <w:tcPr>
            <w:tcW w:w="2338" w:type="dxa"/>
            <w:hideMark/>
          </w:tcPr>
          <w:p w14:paraId="24CFA1BE"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0.167</w:t>
            </w:r>
          </w:p>
        </w:tc>
        <w:tc>
          <w:tcPr>
            <w:tcW w:w="2338" w:type="dxa"/>
            <w:hideMark/>
          </w:tcPr>
          <w:p w14:paraId="4C7CB304"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Yes</w:t>
            </w:r>
          </w:p>
        </w:tc>
      </w:tr>
      <w:tr w:rsidR="00323399" w14:paraId="0C82E971" w14:textId="77777777" w:rsidTr="00323399">
        <w:tc>
          <w:tcPr>
            <w:cnfStyle w:val="001000000000" w:firstRow="0" w:lastRow="0" w:firstColumn="1" w:lastColumn="0" w:oddVBand="0" w:evenVBand="0" w:oddHBand="0" w:evenHBand="0" w:firstRowFirstColumn="0" w:firstRowLastColumn="0" w:lastRowFirstColumn="0" w:lastRowLastColumn="0"/>
            <w:tcW w:w="2337" w:type="dxa"/>
            <w:hideMark/>
          </w:tcPr>
          <w:p w14:paraId="1847AA7E" w14:textId="77777777" w:rsidR="00323399" w:rsidRDefault="00323399">
            <w:pPr>
              <w:spacing w:line="480" w:lineRule="auto"/>
            </w:pPr>
            <w:r>
              <w:t>4</w:t>
            </w:r>
          </w:p>
        </w:tc>
        <w:tc>
          <w:tcPr>
            <w:tcW w:w="2337" w:type="dxa"/>
            <w:hideMark/>
          </w:tcPr>
          <w:p w14:paraId="106454DB"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 xml:space="preserve">7 </w:t>
            </w:r>
            <w:proofErr w:type="spellStart"/>
            <w:r>
              <w:t>pHE</w:t>
            </w:r>
            <w:proofErr w:type="spellEnd"/>
          </w:p>
        </w:tc>
        <w:tc>
          <w:tcPr>
            <w:tcW w:w="2338" w:type="dxa"/>
            <w:hideMark/>
          </w:tcPr>
          <w:p w14:paraId="7418080F"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0.080</w:t>
            </w:r>
          </w:p>
        </w:tc>
        <w:tc>
          <w:tcPr>
            <w:tcW w:w="2338" w:type="dxa"/>
            <w:hideMark/>
          </w:tcPr>
          <w:p w14:paraId="58FA119F"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Yes</w:t>
            </w:r>
          </w:p>
        </w:tc>
      </w:tr>
      <w:tr w:rsidR="00323399" w14:paraId="38CD2D0D" w14:textId="77777777" w:rsidTr="0032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hideMark/>
          </w:tcPr>
          <w:p w14:paraId="15423E03" w14:textId="77777777" w:rsidR="00323399" w:rsidRDefault="00323399">
            <w:pPr>
              <w:spacing w:line="480" w:lineRule="auto"/>
            </w:pPr>
            <w:r>
              <w:t>5</w:t>
            </w:r>
          </w:p>
        </w:tc>
        <w:tc>
          <w:tcPr>
            <w:tcW w:w="2337" w:type="dxa"/>
            <w:hideMark/>
          </w:tcPr>
          <w:p w14:paraId="2951C824"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 xml:space="preserve">9 </w:t>
            </w:r>
            <w:proofErr w:type="spellStart"/>
            <w:r>
              <w:t>pHE</w:t>
            </w:r>
            <w:proofErr w:type="spellEnd"/>
          </w:p>
        </w:tc>
        <w:tc>
          <w:tcPr>
            <w:tcW w:w="2338" w:type="dxa"/>
            <w:hideMark/>
          </w:tcPr>
          <w:p w14:paraId="4177D8C2"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0.097</w:t>
            </w:r>
          </w:p>
        </w:tc>
        <w:tc>
          <w:tcPr>
            <w:tcW w:w="2338" w:type="dxa"/>
            <w:hideMark/>
          </w:tcPr>
          <w:p w14:paraId="2DC34F7D"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Yes</w:t>
            </w:r>
          </w:p>
        </w:tc>
      </w:tr>
      <w:tr w:rsidR="00323399" w14:paraId="66F5F937" w14:textId="77777777" w:rsidTr="00323399">
        <w:tc>
          <w:tcPr>
            <w:cnfStyle w:val="001000000000" w:firstRow="0" w:lastRow="0" w:firstColumn="1" w:lastColumn="0" w:oddVBand="0" w:evenVBand="0" w:oddHBand="0" w:evenHBand="0" w:firstRowFirstColumn="0" w:firstRowLastColumn="0" w:lastRowFirstColumn="0" w:lastRowLastColumn="0"/>
            <w:tcW w:w="2337" w:type="dxa"/>
            <w:hideMark/>
          </w:tcPr>
          <w:p w14:paraId="32461FDE" w14:textId="77777777" w:rsidR="00323399" w:rsidRDefault="00323399">
            <w:pPr>
              <w:spacing w:line="480" w:lineRule="auto"/>
            </w:pPr>
            <w:r>
              <w:t>6</w:t>
            </w:r>
          </w:p>
        </w:tc>
        <w:tc>
          <w:tcPr>
            <w:tcW w:w="2337" w:type="dxa"/>
            <w:hideMark/>
          </w:tcPr>
          <w:p w14:paraId="474160D0"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 xml:space="preserve">12 </w:t>
            </w:r>
            <w:proofErr w:type="spellStart"/>
            <w:r>
              <w:t>pHE</w:t>
            </w:r>
            <w:proofErr w:type="spellEnd"/>
          </w:p>
        </w:tc>
        <w:tc>
          <w:tcPr>
            <w:tcW w:w="2338" w:type="dxa"/>
            <w:hideMark/>
          </w:tcPr>
          <w:p w14:paraId="322BEB3F"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-0.081</w:t>
            </w:r>
          </w:p>
        </w:tc>
        <w:tc>
          <w:tcPr>
            <w:tcW w:w="2338" w:type="dxa"/>
            <w:hideMark/>
          </w:tcPr>
          <w:p w14:paraId="59ECA800" w14:textId="77777777" w:rsidR="00323399" w:rsidRDefault="00323399">
            <w:pPr>
              <w:spacing w:line="480" w:lineRule="auto"/>
              <w:cnfStyle w:val="000000000000" w:firstRow="0" w:lastRow="0" w:firstColumn="0" w:lastColumn="0" w:oddVBand="0" w:evenVBand="0" w:oddHBand="0" w:evenHBand="0" w:firstRowFirstColumn="0" w:firstRowLastColumn="0" w:lastRowFirstColumn="0" w:lastRowLastColumn="0"/>
            </w:pPr>
            <w:r>
              <w:t>No</w:t>
            </w:r>
          </w:p>
        </w:tc>
      </w:tr>
      <w:tr w:rsidR="00323399" w14:paraId="149B77DC" w14:textId="77777777" w:rsidTr="003233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7" w:type="dxa"/>
            <w:hideMark/>
          </w:tcPr>
          <w:p w14:paraId="05669E6E" w14:textId="77777777" w:rsidR="00323399" w:rsidRDefault="00323399">
            <w:pPr>
              <w:spacing w:line="480" w:lineRule="auto"/>
            </w:pPr>
            <w:r>
              <w:t>7</w:t>
            </w:r>
          </w:p>
        </w:tc>
        <w:tc>
          <w:tcPr>
            <w:tcW w:w="2337" w:type="dxa"/>
            <w:hideMark/>
          </w:tcPr>
          <w:p w14:paraId="4CD8A792"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 xml:space="preserve">7 </w:t>
            </w:r>
            <w:proofErr w:type="spellStart"/>
            <w:r>
              <w:t>pHB</w:t>
            </w:r>
            <w:proofErr w:type="spellEnd"/>
          </w:p>
        </w:tc>
        <w:tc>
          <w:tcPr>
            <w:tcW w:w="2338" w:type="dxa"/>
            <w:hideMark/>
          </w:tcPr>
          <w:p w14:paraId="2EA15C10"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-0.025</w:t>
            </w:r>
          </w:p>
        </w:tc>
        <w:tc>
          <w:tcPr>
            <w:tcW w:w="2338" w:type="dxa"/>
            <w:hideMark/>
          </w:tcPr>
          <w:p w14:paraId="7F55AB59" w14:textId="77777777" w:rsidR="00323399" w:rsidRDefault="00323399">
            <w:pPr>
              <w:spacing w:line="480" w:lineRule="auto"/>
              <w:cnfStyle w:val="000000100000" w:firstRow="0" w:lastRow="0" w:firstColumn="0" w:lastColumn="0" w:oddVBand="0" w:evenVBand="0" w:oddHBand="1" w:evenHBand="0" w:firstRowFirstColumn="0" w:firstRowLastColumn="0" w:lastRowFirstColumn="0" w:lastRowLastColumn="0"/>
            </w:pPr>
            <w:r>
              <w:t>No</w:t>
            </w:r>
          </w:p>
        </w:tc>
      </w:tr>
    </w:tbl>
    <w:p w14:paraId="2B51F695" w14:textId="77777777" w:rsidR="00323399" w:rsidRDefault="00323399" w:rsidP="00323399">
      <w:pPr>
        <w:spacing w:after="0" w:line="480" w:lineRule="auto"/>
      </w:pPr>
      <w:r>
        <w:rPr>
          <w:i/>
          <w:iCs w:val="0"/>
        </w:rPr>
        <w:t>Table 1:</w:t>
      </w:r>
      <w:r>
        <w:t xml:space="preserve"> The impact of different pH on the action of enzyme amylase</w:t>
      </w:r>
    </w:p>
    <w:p w14:paraId="7DB80961" w14:textId="77777777" w:rsidR="000D0635" w:rsidRDefault="000D0635" w:rsidP="000D0635">
      <w:pPr>
        <w:spacing w:after="0" w:line="480" w:lineRule="auto"/>
        <w:ind w:firstLine="720"/>
      </w:pPr>
      <w:bookmarkStart w:id="1" w:name="_GoBack"/>
      <w:bookmarkEnd w:id="1"/>
      <w:r w:rsidRPr="000D0635">
        <w:t xml:space="preserve">The concentration of the maltose produced in the hydrolysis reaction by amylase is affected by the pH level (independent variable).  The closer the pH is to the optimum range the higher the rate of the reaction and hence more production of maltose. The concentration of maltose produced is noted by reading in the spectrometer. Thus, the higher the absorbance, the higher the concentration as more light is not able to pass through the concentrated solution. The variable being tested in pH hence other variables namely amylase concentration, starch and temperature are kept constant. </w:t>
      </w:r>
    </w:p>
    <w:p w14:paraId="432B3E3C" w14:textId="578AAA67" w:rsidR="000D0635" w:rsidRDefault="000D0635" w:rsidP="000D0635">
      <w:pPr>
        <w:spacing w:after="0" w:line="480" w:lineRule="auto"/>
      </w:pPr>
      <w:r>
        <w:t xml:space="preserve">Discussion </w:t>
      </w:r>
    </w:p>
    <w:p w14:paraId="6CFF4FFF" w14:textId="3A14FB01" w:rsidR="000D0635" w:rsidRDefault="000D0635" w:rsidP="00323399">
      <w:pPr>
        <w:spacing w:after="0" w:line="480" w:lineRule="auto"/>
        <w:ind w:firstLine="720"/>
      </w:pPr>
      <w:r>
        <w:t xml:space="preserve">The different reactions have different absorbance due to changes in pH. Since the pH of amylase is around 7, the optimum functionality of the enzyme will fall in that range. As a result, the higher or lower pH will not be favorable for the reaction. At the pH of 5,7 and 9, there is </w:t>
      </w:r>
      <w:r>
        <w:lastRenderedPageBreak/>
        <w:t>recording of absorbance which indicates that there was presence of enzyme activity. Alternatively, there is no enzyme activity at the pH of 3 and 12 as the absorbance reads negative. Notably, this is because at low pH the enzyme is denatured and a higher pH the enzyme is inactivated. Therefore, the structure of the enzyme is destroyed, and the active site cannot be used</w:t>
      </w:r>
      <w:r w:rsidR="00323399">
        <w:t xml:space="preserve"> </w:t>
      </w:r>
      <w:r w:rsidR="00323399" w:rsidRPr="00FC63B7">
        <w:t>("Important Factors That Influence Enzyme Activity", 2018)</w:t>
      </w:r>
      <w:r>
        <w:t>.</w:t>
      </w:r>
      <w:r w:rsidRPr="000850C2">
        <w:t xml:space="preserve"> </w:t>
      </w:r>
      <w:r>
        <w:t>At the pH of 7 for the blank, the reading is -0.025 showing that there was no absorbance as there was no amylase to hydrolysis starch into maltose.</w:t>
      </w:r>
    </w:p>
    <w:p w14:paraId="67415D52" w14:textId="77777777" w:rsidR="00323399" w:rsidRDefault="000D0635" w:rsidP="00323399">
      <w:pPr>
        <w:spacing w:after="0" w:line="480" w:lineRule="auto"/>
        <w:ind w:firstLine="720"/>
      </w:pPr>
      <w:r>
        <w:t>The results agree with the hypothesis that enzyme activity varies as the pH of the reaction varies. Hence, the hypothesis is accepted. Having a reading at a pH of 1 is an indication of the presence of error in the experiment which could have been caused by contamination.  More so, the optimum range of pH to function is between 6.2-7.6, and this should record the highest rate of enzyme activity. However, in this case, the activity of pH is highest at the pH of 5 by having an absorbance of 0.167 then followed by absorbance of 0.097 at the pH of 9 and the lowest at the pH of 7 by having an absorbance of 0.080. The highest enzyme activity should be at the pH of 7 and not 5 or 9. Markedly, this indicates that there is also an error in the experiment.</w:t>
      </w:r>
      <w:r w:rsidR="00FC63B7">
        <w:t xml:space="preserve"> </w:t>
      </w:r>
    </w:p>
    <w:p w14:paraId="19ACDF6D" w14:textId="51A5F924" w:rsidR="000D0635" w:rsidRDefault="00323399" w:rsidP="00323399">
      <w:pPr>
        <w:spacing w:after="0" w:line="480" w:lineRule="auto"/>
        <w:ind w:firstLine="720"/>
      </w:pPr>
      <w:r>
        <w:t>A</w:t>
      </w:r>
      <w:r w:rsidR="00FC63B7">
        <w:t>lternatively, since the pH of amylase in the moth falls in the range of 4.6-5.2 this can allude that the salivary amylase was used but since the second recorded highest absorbance was at 9 it can also be an indication that pancreatic amylase was used</w:t>
      </w:r>
      <w:r>
        <w:t xml:space="preserve"> </w:t>
      </w:r>
      <w:r w:rsidRPr="00FC63B7">
        <w:t>(Kumar, 2018)</w:t>
      </w:r>
      <w:r w:rsidR="00FC63B7">
        <w:t xml:space="preserve">. Therefore, it becomes difficult to ascertain which enzyme which was used and affirming there was creation of an error. </w:t>
      </w:r>
    </w:p>
    <w:p w14:paraId="6D657251" w14:textId="77777777" w:rsidR="00323399" w:rsidRDefault="00323399">
      <w:r>
        <w:br w:type="page"/>
      </w:r>
    </w:p>
    <w:p w14:paraId="459667BC" w14:textId="381DE19F" w:rsidR="00FC63B7" w:rsidRDefault="00FC63B7" w:rsidP="00323399">
      <w:pPr>
        <w:spacing w:after="0" w:line="480" w:lineRule="auto"/>
        <w:jc w:val="center"/>
      </w:pPr>
      <w:r>
        <w:lastRenderedPageBreak/>
        <w:t>References</w:t>
      </w:r>
    </w:p>
    <w:p w14:paraId="017E80C6" w14:textId="77777777" w:rsidR="00323399" w:rsidRPr="00FC63B7" w:rsidRDefault="00323399" w:rsidP="00323399">
      <w:pPr>
        <w:spacing w:after="0" w:line="480" w:lineRule="auto"/>
        <w:ind w:left="720" w:hanging="720"/>
      </w:pPr>
      <w:r w:rsidRPr="00FC63B7">
        <w:t>Important Factors That Influence Enzyme Activity. (2018). Retrieved from https://biologywise.com/important-factors-that-influence-enzyme-activity</w:t>
      </w:r>
    </w:p>
    <w:p w14:paraId="6D1ED2BD" w14:textId="77777777" w:rsidR="00323399" w:rsidRPr="00FC63B7" w:rsidRDefault="00323399" w:rsidP="00323399">
      <w:pPr>
        <w:spacing w:after="0" w:line="480" w:lineRule="auto"/>
        <w:ind w:left="720" w:hanging="720"/>
      </w:pPr>
      <w:r w:rsidRPr="00FC63B7">
        <w:t>Kumar, P. (2018). Factors Affecting Enzyme Activity: 6 Factors. Retrieved from http://www.biologydiscussion.com/enzymes/factors-affecting-enzyme-activity-6-factors/11207</w:t>
      </w:r>
    </w:p>
    <w:p w14:paraId="1F42D00F" w14:textId="77777777" w:rsidR="00FC63B7" w:rsidRDefault="00FC63B7" w:rsidP="00FC63B7">
      <w:pPr>
        <w:spacing w:after="0" w:line="480" w:lineRule="auto"/>
      </w:pPr>
    </w:p>
    <w:p w14:paraId="180420C2" w14:textId="77777777" w:rsidR="000D0635" w:rsidRDefault="000D0635" w:rsidP="000D0635"/>
    <w:p w14:paraId="78421B57" w14:textId="77777777" w:rsidR="000D0635" w:rsidRDefault="000D0635" w:rsidP="00C44168">
      <w:pPr>
        <w:spacing w:after="0" w:line="480" w:lineRule="auto"/>
      </w:pPr>
    </w:p>
    <w:sectPr w:rsidR="000D0635" w:rsidSect="00C441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3308E" w14:textId="77777777" w:rsidR="00A253EF" w:rsidRDefault="00A253EF" w:rsidP="00C44168">
      <w:pPr>
        <w:spacing w:after="0" w:line="240" w:lineRule="auto"/>
      </w:pPr>
      <w:r>
        <w:separator/>
      </w:r>
    </w:p>
  </w:endnote>
  <w:endnote w:type="continuationSeparator" w:id="0">
    <w:p w14:paraId="13907E1E" w14:textId="77777777" w:rsidR="00A253EF" w:rsidRDefault="00A253EF" w:rsidP="00C441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418886" w14:textId="77777777" w:rsidR="00A253EF" w:rsidRDefault="00A253EF" w:rsidP="00C44168">
      <w:pPr>
        <w:spacing w:after="0" w:line="240" w:lineRule="auto"/>
      </w:pPr>
      <w:r>
        <w:separator/>
      </w:r>
    </w:p>
  </w:footnote>
  <w:footnote w:type="continuationSeparator" w:id="0">
    <w:p w14:paraId="03134052" w14:textId="77777777" w:rsidR="00A253EF" w:rsidRDefault="00A253EF" w:rsidP="00C441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E1D485" w14:textId="0218A202" w:rsidR="00C44168" w:rsidRDefault="00C44168" w:rsidP="00C44168">
    <w:pPr>
      <w:pStyle w:val="Header"/>
    </w:pPr>
    <w:r w:rsidRPr="00C44168">
      <w:t>AMYLASE ENZYME EXPERIMENT (PH)</w:t>
    </w:r>
    <w:r>
      <w:tab/>
    </w:r>
    <w:r>
      <w:tab/>
    </w:r>
    <w:sdt>
      <w:sdtPr>
        <w:id w:val="-8780114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96EB78" w14:textId="77777777" w:rsidR="00C44168" w:rsidRDefault="00C441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55DFA2" w14:textId="4A4490E3" w:rsidR="00C44168" w:rsidRDefault="00C44168" w:rsidP="00C44168">
    <w:pPr>
      <w:pStyle w:val="Header"/>
    </w:pPr>
    <w:r>
      <w:t>Running head:</w:t>
    </w:r>
    <w:r w:rsidRPr="00C44168">
      <w:t xml:space="preserve"> AMYLASE ENZYME EXPERIMENT (PH)</w:t>
    </w:r>
    <w:sdt>
      <w:sdtPr>
        <w:id w:val="-152214770"/>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Pr>
            <w:noProof/>
          </w:rPr>
          <w:t>2</w:t>
        </w:r>
        <w:r>
          <w:rPr>
            <w:noProof/>
          </w:rPr>
          <w:fldChar w:fldCharType="end"/>
        </w:r>
      </w:sdtContent>
    </w:sdt>
  </w:p>
  <w:p w14:paraId="213F68FE" w14:textId="77777777" w:rsidR="00C44168" w:rsidRDefault="00C441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D0E"/>
    <w:rsid w:val="000D0635"/>
    <w:rsid w:val="0018634C"/>
    <w:rsid w:val="00261B34"/>
    <w:rsid w:val="003218BA"/>
    <w:rsid w:val="00323399"/>
    <w:rsid w:val="0037103D"/>
    <w:rsid w:val="003A22DB"/>
    <w:rsid w:val="003A4840"/>
    <w:rsid w:val="00402F10"/>
    <w:rsid w:val="006359C2"/>
    <w:rsid w:val="006769B0"/>
    <w:rsid w:val="0073688F"/>
    <w:rsid w:val="00813FBB"/>
    <w:rsid w:val="00836E2D"/>
    <w:rsid w:val="009F07D1"/>
    <w:rsid w:val="00A253EF"/>
    <w:rsid w:val="00B07AF7"/>
    <w:rsid w:val="00C13141"/>
    <w:rsid w:val="00C44168"/>
    <w:rsid w:val="00C9540A"/>
    <w:rsid w:val="00CC0D0E"/>
    <w:rsid w:val="00D2386C"/>
    <w:rsid w:val="00D64959"/>
    <w:rsid w:val="00D70E91"/>
    <w:rsid w:val="00DD78CD"/>
    <w:rsid w:val="00FC6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55D7"/>
  <w15:chartTrackingRefBased/>
  <w15:docId w15:val="{0E7C93EF-70C2-4C09-8B9D-8AD8EC0E7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iCs/>
        <w:color w:val="222222"/>
        <w:sz w:val="24"/>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4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4168"/>
  </w:style>
  <w:style w:type="paragraph" w:styleId="Footer">
    <w:name w:val="footer"/>
    <w:basedOn w:val="Normal"/>
    <w:link w:val="FooterChar"/>
    <w:uiPriority w:val="99"/>
    <w:unhideWhenUsed/>
    <w:rsid w:val="00C441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4168"/>
  </w:style>
  <w:style w:type="table" w:styleId="PlainTable2">
    <w:name w:val="Plain Table 2"/>
    <w:basedOn w:val="TableNormal"/>
    <w:uiPriority w:val="42"/>
    <w:rsid w:val="003233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1">
    <w:name w:val="Grid Table 1 Light Accent 1"/>
    <w:basedOn w:val="TableNormal"/>
    <w:uiPriority w:val="46"/>
    <w:rsid w:val="003233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759492">
      <w:bodyDiv w:val="1"/>
      <w:marLeft w:val="0"/>
      <w:marRight w:val="0"/>
      <w:marTop w:val="0"/>
      <w:marBottom w:val="0"/>
      <w:divBdr>
        <w:top w:val="none" w:sz="0" w:space="0" w:color="auto"/>
        <w:left w:val="none" w:sz="0" w:space="0" w:color="auto"/>
        <w:bottom w:val="none" w:sz="0" w:space="0" w:color="auto"/>
        <w:right w:val="none" w:sz="0" w:space="0" w:color="auto"/>
      </w:divBdr>
    </w:div>
    <w:div w:id="1561163838">
      <w:bodyDiv w:val="1"/>
      <w:marLeft w:val="0"/>
      <w:marRight w:val="0"/>
      <w:marTop w:val="0"/>
      <w:marBottom w:val="0"/>
      <w:divBdr>
        <w:top w:val="none" w:sz="0" w:space="0" w:color="auto"/>
        <w:left w:val="none" w:sz="0" w:space="0" w:color="auto"/>
        <w:bottom w:val="none" w:sz="0" w:space="0" w:color="auto"/>
        <w:right w:val="none" w:sz="0" w:space="0" w:color="auto"/>
      </w:divBdr>
    </w:div>
    <w:div w:id="157327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703</TotalTime>
  <Pages>4</Pages>
  <Words>496</Words>
  <Characters>2830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mwangi</dc:creator>
  <cp:keywords/>
  <dc:description/>
  <cp:lastModifiedBy>peter mwangi</cp:lastModifiedBy>
  <cp:revision>11</cp:revision>
  <dcterms:created xsi:type="dcterms:W3CDTF">2018-10-15T08:07:00Z</dcterms:created>
  <dcterms:modified xsi:type="dcterms:W3CDTF">2018-10-16T08:51:00Z</dcterms:modified>
</cp:coreProperties>
</file>